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B" w:rsidRDefault="0038667B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WYMAGANIA TECHNICZNE DLA LEKKIEGO SAMOCHODU POŻARNICZEGO</w:t>
      </w:r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DLA </w:t>
      </w:r>
      <w:r w:rsidR="00B97994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LOTNISKOWEJ SŁUŻBY RATOWNICZO – GAŚNICZEJ PL RZESZÓW - JASIONKA</w:t>
      </w:r>
    </w:p>
    <w:p w:rsidR="0038667B" w:rsidRDefault="0038667B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75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13991"/>
      </w:tblGrid>
      <w:tr w:rsidR="0038667B"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1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WYMAGANIA MINIMALNE ZAMAWIAJĄCEGO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38667B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zabudowany i wyposażony musi spełniać wymagania polskich przepisów o ruchu drogowym z uwzględnieniem wymagań dotyczących pojazdów uprzywilejowanych zgodnie z: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Ustawą „Prawo o ruchu drogowym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en-US"/>
              </w:rPr>
              <w:t>”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t.j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202</w:t>
            </w:r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poz. </w:t>
            </w:r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 xml:space="preserve">1047 z </w:t>
            </w:r>
            <w:proofErr w:type="spellStart"/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 w:rsidR="00CF4542">
              <w:rPr>
                <w:rFonts w:ascii="Garamond" w:hAnsi="Garamond"/>
                <w:sz w:val="18"/>
                <w:szCs w:val="18"/>
                <w:lang w:eastAsia="en-US"/>
              </w:rPr>
              <w:t>. zm.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),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Infrastruktury z dnia 31 grudnia 2002 r. w sprawie warunków technicznych pojazdów oraz zakresu ich niezbędnego wyposażenia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2016 poz. 2022 z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zm.).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143 poz. 1002 z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zm.)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38667B" w:rsidRPr="009F240E" w:rsidRDefault="0038667B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38667B" w:rsidRPr="009F240E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Producent oraz samochód musi posiadać:</w:t>
            </w:r>
          </w:p>
          <w:p w:rsidR="00A00C0D" w:rsidRPr="009F240E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- </w:t>
            </w:r>
            <w:r w:rsidR="00A00C0D" w:rsidRPr="009F240E">
              <w:rPr>
                <w:rFonts w:ascii="Garamond" w:hAnsi="Garamond"/>
                <w:sz w:val="18"/>
                <w:szCs w:val="18"/>
              </w:rPr>
              <w:t>Zamawiający dopuszcza pojazd z jednostkowej produkcji ze świadectwem Dopuszczenia CNBOP – PIB na numer VIN nie wymagający autoryzacji producenta podwozia, z zastrzeżeniem wymogu obsługi serwisowej podwozia w trakcie okresu gwarancji w autoryzowanych stacjach obsługi przez cały okres jej trwania.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00C0D">
              <w:rPr>
                <w:rFonts w:ascii="Garamond" w:hAnsi="Garamond"/>
                <w:sz w:val="18"/>
                <w:szCs w:val="18"/>
                <w:lang w:eastAsia="en-US"/>
              </w:rPr>
              <w:t>-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Wyciąg ze świadectwa homologacji typu podwozia</w:t>
            </w:r>
            <w:r w:rsidR="00EC6B44">
              <w:rPr>
                <w:rFonts w:ascii="Garamond" w:hAnsi="Garamond"/>
                <w:sz w:val="18"/>
                <w:szCs w:val="18"/>
                <w:lang w:eastAsia="en-US"/>
              </w:rPr>
              <w:t xml:space="preserve"> - </w:t>
            </w:r>
            <w:r w:rsidR="00EC6B44" w:rsidRPr="009F240E">
              <w:rPr>
                <w:rFonts w:ascii="Garamond" w:hAnsi="Garamond"/>
                <w:color w:val="000000" w:themeColor="text1"/>
                <w:sz w:val="18"/>
                <w:szCs w:val="18"/>
                <w:lang w:eastAsia="en-US"/>
              </w:rPr>
              <w:t>ważne na dzień odbioru samochodu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Aktualna na dzień składania ofert umowa partnerska pomiędzy producentem zabudów a producentem podwozia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Producent zabudowy musi być wpisany na listę autoryzowanych producentów zabudów marki na której zostanie wykonana zabudowa.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podać link do strony umożliwiającej weryfikację bądź inny dokument pozwalający na udowodnienie spełnienia kryterium)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PARAMETRY TECHNICZNO-UŻYTKOWE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9F240E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Dopuszczalna masa całkowita samochodu </w:t>
            </w:r>
            <w:r w:rsidRPr="009F240E">
              <w:rPr>
                <w:rFonts w:ascii="Garamond" w:hAnsi="Garamond"/>
                <w:sz w:val="18"/>
                <w:szCs w:val="18"/>
              </w:rPr>
              <w:t xml:space="preserve">gotowego do akcji ratowniczo-gaśniczej (pojazd z załogą, pełnymi zbiornikami, zabudową i wyposażeniem) nie może przekroczyć </w:t>
            </w:r>
            <w:r w:rsidR="00A0075B" w:rsidRPr="009F240E">
              <w:rPr>
                <w:rFonts w:ascii="Garamond" w:hAnsi="Garamond"/>
                <w:sz w:val="18"/>
                <w:szCs w:val="18"/>
              </w:rPr>
              <w:t>7</w:t>
            </w:r>
            <w:r w:rsidRPr="009F240E">
              <w:rPr>
                <w:rFonts w:ascii="Garamond" w:hAnsi="Garamond"/>
                <w:sz w:val="18"/>
                <w:szCs w:val="18"/>
              </w:rPr>
              <w:t xml:space="preserve">500 </w:t>
            </w:r>
            <w:proofErr w:type="spellStart"/>
            <w:r w:rsidRPr="009F240E">
              <w:rPr>
                <w:rFonts w:ascii="Garamond" w:hAnsi="Garamond"/>
                <w:sz w:val="18"/>
                <w:szCs w:val="18"/>
              </w:rPr>
              <w:t>kg</w:t>
            </w:r>
            <w:proofErr w:type="spellEnd"/>
            <w:r w:rsidRPr="009F240E">
              <w:rPr>
                <w:rFonts w:ascii="Garamond" w:hAnsi="Garamond"/>
                <w:sz w:val="18"/>
                <w:szCs w:val="18"/>
              </w:rPr>
              <w:t>.</w:t>
            </w:r>
            <w:r w:rsidR="00A00C0D" w:rsidRPr="009F240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F240E" w:rsidRPr="009F240E">
              <w:rPr>
                <w:rFonts w:ascii="Garamond" w:hAnsi="Garamond"/>
                <w:sz w:val="18"/>
                <w:szCs w:val="18"/>
              </w:rPr>
              <w:t>a minimalna dopuszczalna masa całkowita musi wynosić 6000kg.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Garamond" w:hAnsi="Garamond"/>
                <w:sz w:val="18"/>
                <w:szCs w:val="18"/>
              </w:rPr>
              <w:t xml:space="preserve"> umożliwiającymi zarejestrowanie pojazdu.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Silnik o zapłonie samoczynnym o mocy  min 130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kW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i momencie obrotowym nie mniejszym niż 400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(minimum 170 KM)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wyposażone w manualną skrzynię biegów z maksymalną ilością przełożeń 6+1</w:t>
            </w:r>
            <w:r w:rsidR="00B97994">
              <w:rPr>
                <w:rFonts w:ascii="Garamond" w:hAnsi="Garamond"/>
                <w:sz w:val="18"/>
                <w:szCs w:val="18"/>
              </w:rPr>
              <w:t>/dopuszcza się zastosowanie automatycznej skrzyni biegów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musi być wyposażone w wydzielone miejsce do przewożenia koła zapasowego w tylnej części ramy. Podwozie wyposażone w fabryczny zestaw narzędzi, lewarek, klucz do zmiany kół, gaśnicę, apteczkę oraz kamizelkę ostrzegawczą.</w:t>
            </w:r>
          </w:p>
        </w:tc>
      </w:tr>
      <w:tr w:rsidR="0038667B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PODWOZIE Z KABINĄ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Podwozie pojazdu fabrycznie nowe, nie starsze niż z 2022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  <w:p w:rsidR="0038667B" w:rsidRDefault="00586B23" w:rsidP="00B97994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pojazdu fabrycznie nowa, nie starsza niż z 202</w:t>
            </w:r>
            <w:r w:rsidR="00B97994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B979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Podwozie samochodu o zwiększonym potencjale pokonywania przeszkód terenowych z fabrycznym napędem 4x4 na obie osie. Dodatkowo podwozie wyposażone w fabryczną, mechaniczną blokadę mechanizmu różnicowego osi tylnej oraz automatyczny system asystenta zjazdu ze wzniesienia oraz kompletem oprzyrządowania ułatwiającego brodzenie w ciężkim terenie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odpowietrzenia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mostu napędowego osi tylnej.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B9799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ogumienie całoroczne dostosowane do różnych warunków panujących na drodze. Dodatkowo wymaga się dostarczenia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dodatkowego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kompletu opon o agresywnej rzeźbie bieżnika typu „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All-Terrain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”. Przednia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oś z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ogumieniem pojedynczym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 xml:space="preserve">, tylna oś ogumienie podwójne. 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E528E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Obrysowa średnica zawracania pojazdu z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abudowanego nie większa niż 1</w:t>
            </w:r>
            <w:r w:rsidR="00E528E8">
              <w:rPr>
                <w:rFonts w:ascii="Garamond" w:hAnsi="Garamond"/>
                <w:sz w:val="18"/>
                <w:szCs w:val="18"/>
                <w:lang w:eastAsia="en-US"/>
              </w:rPr>
              <w:t>6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m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Wymiary pojazdu: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Długość nie większa niż     6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1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 nie większa niż  2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7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Pr="009F240E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Szerokość nie większa   niż    2500 mm ( z lusterkami )</w:t>
            </w:r>
          </w:p>
          <w:p w:rsidR="00A00C0D" w:rsidRPr="00A00C0D" w:rsidRDefault="009F240E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Rozstaw osi pojazdu powinien mieścić się w przedziale 3600mm – 3800mm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Kolorystyka: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nadwozie – czerwień sygnałowa,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elementy zderzaków - białe,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żaluzjowe - naturalny kolor aluminium,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podest roboczy – naturalny kolor aluminium,</w:t>
            </w:r>
          </w:p>
        </w:tc>
      </w:tr>
      <w:tr w:rsidR="0038667B">
        <w:trPr>
          <w:trHeight w:val="2584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Kabina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dwu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drzwiowa, zapewniająca dostęp do silnika (siedzenia przodem do kierunku jazdy), przystosowana do przewozu </w:t>
            </w:r>
            <w:r w:rsidR="00B97994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(układ </w:t>
            </w:r>
            <w:r w:rsidR="002D7B47">
              <w:rPr>
                <w:rFonts w:ascii="Garamond" w:hAnsi="Garamond"/>
                <w:sz w:val="18"/>
                <w:szCs w:val="18"/>
                <w:lang w:eastAsia="en-US"/>
              </w:rPr>
              <w:t>1+2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)</w:t>
            </w:r>
            <w:r w:rsidR="00EB28F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B28F4" w:rsidRPr="009F240E">
              <w:rPr>
                <w:rFonts w:ascii="Garamond" w:hAnsi="Garamond"/>
                <w:color w:val="000000" w:themeColor="text1"/>
                <w:sz w:val="18"/>
                <w:szCs w:val="18"/>
                <w:lang w:eastAsia="en-US"/>
              </w:rPr>
              <w:t>opcjonalnie 2 (układ 1+1)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ratowników</w:t>
            </w:r>
            <w:r>
              <w:rPr>
                <w:rFonts w:ascii="Garamond" w:hAnsi="Garamond"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Kabina wyposażona w:</w:t>
            </w:r>
          </w:p>
          <w:p w:rsidR="0038667B" w:rsidRDefault="00586B23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indywidualne oświetlenie nad siedzeniem dowódcy w postaci lampki na ramieniu giętkim,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 kierowcy oraz pasażera z regulacją wysokości, odległości i pochylenia oparcia, oraz podłokietnikiem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fotele wyposażone w trzypunktowe bezwładnościowe pasy bezpieczeństwa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włącznie ze stopniem (-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ami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) do kabiny powinna być automatycznie oświetlana po otwarciu drzwi tej części kabiny; powinna istnieć możliwość włączenia oświetlenia kabiny, gdy drzwi są zamknięte,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kabiny zamykane kluczem, wszystkie zamki otwierane tym samym kluczem (centralny zamek sterowany z kluczyka)</w:t>
            </w:r>
          </w:p>
          <w:p w:rsidR="0038667B" w:rsidRDefault="00586B23" w:rsidP="002D7B47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dodatkowo zamki drzwi kabiny muszą być wyposażone w system zamykania centralnego.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3. 8.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Minimalne wymagania bezpieczeństwa pojazdu: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Poduszka powietrzna kierowcy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ABS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ESP (z możliwością stałego wyłączenia)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System wspomagania nagłego hamowania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szyby przednie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i podgrzewane lusterka boczne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Fabryczne reflektory główne wyposażone w źródło światła w technologii LED                         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oraz zintegrowane światła do jazdy dziennej w technologii LED</w:t>
            </w:r>
          </w:p>
          <w:p w:rsidR="009F240E" w:rsidRDefault="00586B23" w:rsidP="009F240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Halogeny przeciwmgielne </w:t>
            </w:r>
          </w:p>
          <w:p w:rsidR="00A00C0D" w:rsidRPr="00A00C0D" w:rsidRDefault="009F240E" w:rsidP="009F240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Zamawiający dopuści pojazd wyposażony w reflektory główne z tradycyjnym źródłem światła (żarówki) z opcją oświetlenia do jazdy dziennej pod warunkiem, że minimum dwie lampy dalekosiężne zamontowane dodatkowo będą wyposażone w oświetlenie do jazdy dziennej w technologii LED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fabryczny, półautomatyczny system klimatyzacji</w:t>
            </w:r>
            <w:r w:rsidR="00A00C0D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9F240E" w:rsidRPr="009F240E">
              <w:rPr>
                <w:rFonts w:ascii="Garamond" w:hAnsi="Garamond"/>
                <w:sz w:val="18"/>
                <w:szCs w:val="18"/>
              </w:rPr>
              <w:t>zamawiający dopuszcza pojazd z automatycznym układem klimatyzacji</w:t>
            </w:r>
          </w:p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dodatkowe, niezależne od pracy silnika ogrzewanie postojowe o mocy minimalnej 1,8kVa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Kabina wyposażona w fabryczny system nagłośnienia składający się z minimum 2 fabrycznych głośników oraz radia wyposażonego w zintegrowany system łączności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bluetooth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oraz czytnikiem kart SD, gniazdem USB wraz z funkcją sterowania podstawowymi elementami systemu poprzez przyciski umieszczone na kierownicy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schowki nad głową w przedniej części przedziału pasażerskiego, wyposażone w minimum dwie kieszenie 1DIN (z możliwością montażu radiostacji przewoźnej) oraz oświetleniem punktowym do czytania map.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7B47" w:rsidRDefault="0006330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EB49B9">
              <w:rPr>
                <w:rFonts w:ascii="Garamond" w:hAnsi="Garamond"/>
                <w:sz w:val="18"/>
                <w:szCs w:val="18"/>
              </w:rPr>
              <w:t>W kabinie musi zostać zainstalowan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y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radio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telefon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przewoźn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 xml:space="preserve">y HYTERA </w:t>
            </w:r>
            <w:r w:rsidRPr="00EB49B9">
              <w:rPr>
                <w:rFonts w:ascii="Garamond" w:hAnsi="Garamond"/>
                <w:sz w:val="18"/>
                <w:szCs w:val="18"/>
              </w:rPr>
              <w:t>kompatybil</w:t>
            </w:r>
            <w:r w:rsidR="00EB49B9" w:rsidRPr="00EB49B9">
              <w:rPr>
                <w:rFonts w:ascii="Garamond" w:hAnsi="Garamond"/>
                <w:sz w:val="18"/>
                <w:szCs w:val="18"/>
              </w:rPr>
              <w:t>ny</w:t>
            </w:r>
            <w:r w:rsidRPr="00EB49B9">
              <w:rPr>
                <w:rFonts w:ascii="Garamond" w:hAnsi="Garamond"/>
                <w:sz w:val="18"/>
                <w:szCs w:val="18"/>
              </w:rPr>
              <w:t xml:space="preserve"> z systemem łączności lotniskowej </w:t>
            </w:r>
            <w:r w:rsidR="00EB49B9">
              <w:rPr>
                <w:rFonts w:ascii="Garamond" w:hAnsi="Garamond"/>
                <w:sz w:val="18"/>
                <w:szCs w:val="18"/>
              </w:rPr>
              <w:t>oraz 2szt. radiotelefonów przenośnych HYTERA kompatybilnych z systemem łączności lotniskowej.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zainstalowany radiotelefon przewoźny o parametrach: częstotliwość VHF 136-174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moc 1÷25 W, odstęp międzykanałowy 12,5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kHz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dostosowany do użytkowania w sieci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MSWiA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min. 125 kanałów, wyświetlacz alfanumeryczny min. 14 znaków. Obrotowy potencjometr siły głosu. Radiotelefon w standardzie analogowo-cyfrowym. Radiotelefon spełniać musi zapisy załącznika nr 3 do rozkazu KGPSP z dnia 05.04.2019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 sprawie organizacji łączności radiowej w jednostkach ochrony przeciwpożarowej.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musi być wyposażony w kompletną instalację do podłączenia radiostacji przewoźnej (antena dachowa + zasilanie 12V)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pojazd wyposażony musi zostać w manipulator dodatkowy do radiostacji przewoźnej zainstalowany w przedziale pompowym umożliwiający prowadzenie korespondencji radiowej bez konieczności przebywania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 kabinie zainstalowany panel sterowniczo-kontrolny wyposażony w włączniki sterowania elementami wyposażenia pojazdu w tym zabudowy oraz elementy kontrolne pracy podzespołów bazowych w tym, kontrolki informujące o podłączeniu do zewnętrznego źródła zasilania, wysunięciu masztu, otwarciu skrytek oraz włączonym zasilaniu zabudowy opisane spersonalizowanymi piktogramami oraz opisami słownymi.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3.15.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zestaw pneumatycznych poduszek osi tylnej składający się z miechów pneumatycznych pompowanych oraz zainstalowanego na stałe w pojeździe kompresora powietrza zasilanego napięciem DC12V. Zestaw umożliwiający niezależne wysterowanie ciśnienia układu po stronie lewej i prawej.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ZABUDOWA SPECJALISTYCZNA WYPOSAŻENIE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9F240E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38667B" w:rsidRDefault="009F240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Zamawiający dopuszcza zabudowę z profili aluminiowych łączonych w technologii skręcania i klejenia wyposażoną w indywidualne barierki wykonane z profili aluminiowych przykręcane do poszycia dachu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</w:t>
            </w:r>
            <w:r w:rsidR="00586B23"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Kontener wyposażony w minimum 5 przestrzeni </w:t>
            </w:r>
            <w:proofErr w:type="spellStart"/>
            <w:r w:rsidR="00586B23" w:rsidRPr="009F240E"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 w:rsidR="00586B23"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 krytych roletami aluminiowymi w górnej części kontenera oraz minimum 2 przestrzenie</w:t>
            </w:r>
            <w:r w:rsidR="00586B23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86B23">
              <w:rPr>
                <w:rFonts w:ascii="Garamond" w:hAnsi="Garamond"/>
                <w:sz w:val="18"/>
                <w:szCs w:val="18"/>
                <w:lang w:eastAsia="en-US"/>
              </w:rPr>
              <w:t>skrytkowe</w:t>
            </w:r>
            <w:proofErr w:type="spellEnd"/>
            <w:r w:rsidR="00586B23">
              <w:rPr>
                <w:rFonts w:ascii="Garamond" w:hAnsi="Garamond"/>
                <w:sz w:val="18"/>
                <w:szCs w:val="18"/>
                <w:lang w:eastAsia="en-US"/>
              </w:rPr>
              <w:t xml:space="preserve"> kryte otwieranymi klapami z możliwością wykorzystania jako podesty robocze w dolnej części kontenera.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Wewnątrz górnych przestrzeni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minimum 4 półki z regulowaną wysokością mocowania, minimum jedna pionowa wysuwana szuflada do przewożenia podręcznego sprzętu burzącego oraz jedna szuflada pozioma na sprzęt hydrauliczny o masie 170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.  Dach zabudowy w formie podestu roboczego, w wykonaniu antypoślizgowym. Wytrzymałość dachu minimum 180 </w:t>
            </w:r>
            <w:proofErr w:type="spellStart"/>
            <w:r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>
              <w:rPr>
                <w:rFonts w:ascii="Garamond" w:hAnsi="Garamond"/>
                <w:sz w:val="18"/>
                <w:szCs w:val="18"/>
                <w:lang w:eastAsia="en-US"/>
              </w:rPr>
              <w:t>. Na dachu zamontowana aluminiowa skrzynia sprzętowa wyposażona w system wspomagania otwarcia oraz zapobiegający niekontrolowanemu zamknięciu.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Rolety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skrytkowe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muszą posiadać uchwyty typu rurkowego, z możliwością stałego  zamknięcia skrytek po przekręceniu zamka. Jeden klucz musi pasować do wszystkich rolet.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musi być wyposażony w boczne barierki ochronne stanowiące nierozłączną część z zabudową w formie nadbudowy oraz tylną i przednią przykręcaną barierkę ochronną wykonaną z rurek chromowanych. Na dachu roboczym mocowanie na drabinę nasadkową, aluminiową trzy przęsłową.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wyposażony w tylną drabinkę wejściową wykonaną z rurek chromowanych ze stopniami w pokryciu antypoślizgowym oraz  punktem kotwiącym ochrony osobistej przystosowanym do jednorazowego podpięcia dwóch ratowników.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oświetlenie robocze pola pracy w obrębie pojazdu oraz podestu dachowego wykonane w technologii LED (min 7 punktów świetlnych), załączane z poziomu panelu sterowania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oświetlenie przedziałów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skrytkowych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wykonane w technologii LED, w sposób zapewniający równomierne oświetlenie skrytek, załączane z poziomu panelu sterowania w kabinie załogowej.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4. 8.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9F240E" w:rsidRDefault="00586B23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gniazdo </w:t>
            </w:r>
            <w:proofErr w:type="spellStart"/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samorozłączne</w:t>
            </w:r>
            <w:proofErr w:type="spellEnd"/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wskazania naładowania akumulatora. Ładowarka musi być wyposażona w zabezpieczenie przeciążeniowe oraz procentowy wskaźnik naładowania akumulatora.</w:t>
            </w:r>
          </w:p>
          <w:p w:rsidR="00222E71" w:rsidRPr="009F240E" w:rsidRDefault="009F240E" w:rsidP="00222E71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Zamawiający dopuszcza pojazd wyposażony w gniazdo </w:t>
            </w:r>
            <w:proofErr w:type="spellStart"/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>samorozłączne</w:t>
            </w:r>
            <w:proofErr w:type="spellEnd"/>
            <w:r w:rsidRPr="009F240E">
              <w:rPr>
                <w:rFonts w:ascii="Garamond" w:hAnsi="Garamond"/>
                <w:sz w:val="18"/>
                <w:szCs w:val="18"/>
                <w:lang w:eastAsia="en-US"/>
              </w:rPr>
              <w:t xml:space="preserve"> do ładowania akumulatora ze źródła zewnętrznego umieszczonego po lewej stronie z zewnętrzną sygnalizacją podłączenia w obrębie wtyczki.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świetlno-dźwiękową pojazdu uprzywilejowanego, w skład której wchodzić musi;</w:t>
            </w:r>
          </w:p>
          <w:p w:rsidR="0038667B" w:rsidRDefault="00586B23">
            <w:pPr>
              <w:pStyle w:val="Standard"/>
              <w:spacing w:line="276" w:lineRule="auto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Belka ostrzegawcza w technologii LED w kolorze niebieskim </w:t>
            </w:r>
            <w:r w:rsidR="0006330C">
              <w:rPr>
                <w:rFonts w:ascii="Garamond" w:hAnsi="Garamond"/>
                <w:sz w:val="18"/>
                <w:szCs w:val="18"/>
                <w:lang w:eastAsia="en-US"/>
              </w:rPr>
              <w:t xml:space="preserve">posiadająca dopuszczenie do pracy na lotniskach ICAO typ C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zamontowana w przedniej części dachu pojazdu, wyposażona dodatkowo w </w:t>
            </w:r>
            <w:r>
              <w:rPr>
                <w:rFonts w:ascii="Garamond" w:hAnsi="Garamond"/>
                <w:sz w:val="18"/>
                <w:szCs w:val="18"/>
              </w:rPr>
              <w:t>szyld podświetlany (LED-owy) z napisem STRAŻ w kolorze czerwonym, załączany wraz z lampami pozycyjnymi pojazdu,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06330C" w:rsidRDefault="0006330C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Pojedyncza 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przenośna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lampa ostrzegawcza koloru pomarańczowego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 12V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wykonana w technologii LED posiadająca dopuszczenie do pracy na lotniskach ICAO typ C </w:t>
            </w:r>
            <w:r w:rsidR="00451840">
              <w:rPr>
                <w:rFonts w:ascii="Garamond" w:hAnsi="Garamond"/>
                <w:sz w:val="18"/>
                <w:szCs w:val="18"/>
                <w:lang w:eastAsia="en-US"/>
              </w:rPr>
              <w:t xml:space="preserve">z możliwością zamontowania na dachu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w przednim grillu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każdym boku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lusterkach zewnętrznych, wykonanych w technologii LED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Głośnik dźwięków ostrzegawczych o mocy min. 200W zainstalowany w  obrębie wyciągarki.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Dodatkowy sygnał elektropneumatyczny typu „AIR-HORN” uruchamiany dwoma niezależnymi włącznikami zainstalowanymi w miejscach o dogodnym dostępie z poziomu siedzenia kierowcy i dowódcy.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dodatkowe oświetlenie ostrzegawcze barwy pomarańczowej w postaci „fali świetlnej” wykonanej w technologii LED, zbudowanej z minimum 8 modułów świetlnych, sterowanej za pomocą sterownika z wizualizacją trybu pracy, zainstalowanego w przedziale kabinowym o obrębie siedzenia kierowcy.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pneumatycznie podnoszony maszt oświetleniowy zasilany z samochodowej instalacji elektrycznej 12V wraz z obrotową głowicą świetlną z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najaśnicami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 technologii LED o mocy min 30000lm z funkcją sterowania obrotem oraz pochyłem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najaśnic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z poziomu ziemi.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Wysokość masztu po rozłożeniu od podłoża do reflektora nie mniejsza niż 4 m. Stopień ochrony masztu IP55. Maszt wyposażony musi być w automatyczny system pozycjonowania głowicy do pozycji transportowej oraz funkcję awaryjnego opuszczania w chwili zwolnienia hamulca postojowego. Dodatkowo w kabinie kierowcy na panelu sterowania zainstalowana musi być kontrolka sygnalizująca wysunięcie masztu</w:t>
            </w:r>
            <w:r w:rsidR="008C1F12">
              <w:rPr>
                <w:rFonts w:ascii="Garamond" w:hAnsi="Garamond"/>
                <w:sz w:val="18"/>
                <w:szCs w:val="18"/>
                <w:lang w:eastAsia="en-US"/>
              </w:rPr>
              <w:t xml:space="preserve"> oraz sygnalizator akustyczny </w:t>
            </w:r>
            <w:r w:rsidR="00F902ED">
              <w:rPr>
                <w:rFonts w:ascii="Garamond" w:hAnsi="Garamond"/>
                <w:sz w:val="18"/>
                <w:szCs w:val="18"/>
                <w:lang w:eastAsia="en-US"/>
              </w:rPr>
              <w:t>sprężony z hamulcem postojowym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(Maszt oświetleniowy musi być ujęty w świadectwie dopuszczenia CNBOP)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elektryczną wyciągarkę linową zainstalowaną na łożu </w:t>
            </w:r>
            <w:r w:rsidRPr="009F240E">
              <w:rPr>
                <w:rFonts w:ascii="Garamond" w:hAnsi="Garamond"/>
                <w:color w:val="000000" w:themeColor="text1"/>
                <w:sz w:val="18"/>
                <w:szCs w:val="18"/>
              </w:rPr>
              <w:t>stalowym w przedniej</w:t>
            </w:r>
            <w:r w:rsidR="00EC6B44" w:rsidRPr="009F240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lub tylnej</w:t>
            </w:r>
            <w:r w:rsidRPr="009F240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części pojazdu o uciągu min. 5400kg wraz z liną stalową o długości min 30m oraz 2 pilotami sterowniczymi (przewodowy + bezprzewodowy) oraz głównym wyłącznikiem prądu zasilającego wyciągarkę</w:t>
            </w:r>
            <w:r>
              <w:rPr>
                <w:rFonts w:ascii="Garamond" w:hAnsi="Garamond"/>
                <w:sz w:val="18"/>
                <w:szCs w:val="18"/>
              </w:rPr>
              <w:t xml:space="preserve"> zlokalizowanym w jej obrębie.                                      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(Wyciągarka musi być ujęta w świadectwie dopuszczenia CNBOP)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orurowanie ochronne wykonane z rury chromowanej tzw. „CANGOOR” zainstalowane w przedniej części pojazdu wraz z dodatkowym oświetleniem dalekosiężnym i postojowym w technologii LED. Dodatkowo na dachu pojazdu zamontowane będzie oświetlenie dalekosiężne typu LED-BAR.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Wraz z pojazdem dostarczony musi zostać agregat wysokociśnieniowy wodno-pianowy  zabudowany w ramie szkieletowej aluminiowej. Agregat wyposażony w czterosuwowy silnik spalinowy o mocy min 6,5KM wyposażony w system rozruchu elektrycznego oraz awaryjnego ręcznego oraz pompę wysokociśnieniową o wydajności maksymalnej minimum 50 l/min przy ciśnieniu maksymalnym minimum 40bar.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F902ED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musi być wyposażony w zbiornik wody o pojemności min. </w:t>
            </w:r>
            <w:r w:rsidR="00F902ED">
              <w:rPr>
                <w:rFonts w:ascii="Garamond" w:hAnsi="Garamond"/>
                <w:sz w:val="18"/>
                <w:szCs w:val="18"/>
              </w:rPr>
              <w:t>500</w:t>
            </w:r>
            <w:r>
              <w:rPr>
                <w:rFonts w:ascii="Garamond" w:hAnsi="Garamond"/>
                <w:sz w:val="18"/>
                <w:szCs w:val="18"/>
              </w:rPr>
              <w:t xml:space="preserve">l z wydzieloną dodatkową przestrzenią o pojemności min. </w:t>
            </w:r>
            <w:r w:rsidR="00F902ED">
              <w:rPr>
                <w:rFonts w:ascii="Garamond" w:hAnsi="Garamond"/>
                <w:sz w:val="18"/>
                <w:szCs w:val="18"/>
              </w:rPr>
              <w:t>50</w:t>
            </w:r>
            <w:r>
              <w:rPr>
                <w:rFonts w:ascii="Garamond" w:hAnsi="Garamond"/>
                <w:sz w:val="18"/>
                <w:szCs w:val="18"/>
              </w:rPr>
              <w:t>l na środek pianotwórczy. Zbiornik z wyprowadzoną linią tankowania hydrantowego W75 zaopatrzoną w zawór odcinający. Linia tankowania hydrantowego musi być wyposażona w sito bezpieczeństwa uniemożliwiające przedostanie się zanieczyszczeń do zbiornika. Zbiornik wyposażony w falochrony, właz rewizyjny, przelew oraz manualny pomiar wody oraz środka pianotwórczego.</w:t>
            </w:r>
            <w:r w:rsidR="00F902ED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9F240E" w:rsidRDefault="00586B23" w:rsidP="00F902ED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>Agregat musi być wyposażony w ręczny dozownik środka pianotwórczego pozwalający na uzyskanie stężenia wodnego roztworu środka pianotwórczego w stężeniach</w:t>
            </w:r>
            <w:r w:rsidR="00F902ED"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od</w:t>
            </w:r>
            <w:r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</w:t>
            </w:r>
            <w:r w:rsidR="00F902ED"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>0,5</w:t>
            </w:r>
            <w:r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% </w:t>
            </w:r>
            <w:r w:rsidR="00F902ED"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>do</w:t>
            </w:r>
            <w:r w:rsidRPr="009F240E">
              <w:rPr>
                <w:rFonts w:ascii="Garamond" w:hAnsi="Garamond"/>
                <w:iCs/>
                <w:color w:val="000000"/>
                <w:sz w:val="18"/>
                <w:szCs w:val="18"/>
              </w:rPr>
              <w:t xml:space="preserve"> 6%. Cały układ musi być odporny na szkodliwe działanie dopuszczonych do stosowania środków pianotwórczych oraz musi być wykonany z materiałów odpornych na korozję.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2E18" w:rsidRPr="009F240E" w:rsidRDefault="003D2E18" w:rsidP="003D2E18">
            <w:pPr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 xml:space="preserve">Mgłowy agregat gaśniczy wodno - pianowy o wydajności 120l/min przy ciśnieniu 20bar wraz z zestawem </w:t>
            </w:r>
            <w:proofErr w:type="spellStart"/>
            <w:r w:rsidRPr="009F240E">
              <w:rPr>
                <w:rFonts w:ascii="Garamond" w:hAnsi="Garamond"/>
                <w:sz w:val="18"/>
                <w:szCs w:val="18"/>
              </w:rPr>
              <w:t>lac</w:t>
            </w:r>
            <w:proofErr w:type="spellEnd"/>
            <w:r w:rsidRPr="009F240E">
              <w:rPr>
                <w:rFonts w:ascii="Garamond" w:hAnsi="Garamond"/>
                <w:sz w:val="18"/>
                <w:szCs w:val="18"/>
              </w:rPr>
              <w:t>: przebiciowej, lancy EV do schładzania akumulatorów w pojazdach elektrycznych oraz głowic TURBO JET w zakresie wydajności 19-150l/min przy ciśnieniu 7bar i głowicy pianowej o wydajności 50l/min przy ciśnieniu 20bar wyposażony w zwijadło z odcinkiem 30mb</w:t>
            </w:r>
          </w:p>
          <w:p w:rsidR="003D2E18" w:rsidRPr="009F240E" w:rsidRDefault="003D2E18" w:rsidP="003D2E18">
            <w:pPr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>lub</w:t>
            </w:r>
          </w:p>
          <w:p w:rsidR="003D2E18" w:rsidRPr="009F240E" w:rsidRDefault="003D2E18" w:rsidP="003D2E18">
            <w:pPr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 xml:space="preserve">Urządzenie gaśnicze wodno pianowe z pompą o wydajności </w:t>
            </w:r>
          </w:p>
          <w:p w:rsidR="0038667B" w:rsidRPr="009F240E" w:rsidRDefault="003D2E18" w:rsidP="003D2E18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>250l/min - 600l/min przy ciśnieniu 6-9 bar, wyposażone w zwijadło z odcinkiem 30mb zakończone prądownicą TURBO z możliwością regulacji przepływu w zakresie 19-150l/min, zasilane silnikiem spalinowym z prądownicą typu TURBO z możliwością regulacji przepływu 40-230l oraz strumienia, dedykowaną nakładkę umożliwiającą podanie piany, strumień gaśniczy podany za pomocą węży W 52 o długości min. 80mb, możliwość zasysania wody z zewnętrznego źródła, podawanie piany z regulacją stężenia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9F240E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 xml:space="preserve">Przedział zabudowy kontenera wyposażony musi zostać w dodatkowe, niezależne od pracy silnika ogrzewanie postojowe o mocy minimalnej 4 </w:t>
            </w:r>
            <w:proofErr w:type="spellStart"/>
            <w:r w:rsidRPr="009F240E">
              <w:rPr>
                <w:rFonts w:ascii="Garamond" w:hAnsi="Garamond"/>
                <w:sz w:val="18"/>
                <w:szCs w:val="18"/>
              </w:rPr>
              <w:t>kVa</w:t>
            </w:r>
            <w:proofErr w:type="spellEnd"/>
            <w:r w:rsidRPr="009F240E">
              <w:rPr>
                <w:rFonts w:ascii="Garamond" w:hAnsi="Garamond"/>
                <w:sz w:val="18"/>
                <w:szCs w:val="18"/>
              </w:rPr>
              <w:t xml:space="preserve"> z wyprowadzonym panelem sterowania zainstalowanym w przedziale kabinowym.</w:t>
            </w:r>
          </w:p>
          <w:p w:rsidR="00222E71" w:rsidRPr="009F240E" w:rsidRDefault="009F240E" w:rsidP="00222E71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9F240E">
              <w:rPr>
                <w:rFonts w:ascii="Garamond" w:hAnsi="Garamond"/>
                <w:sz w:val="18"/>
                <w:szCs w:val="18"/>
              </w:rPr>
              <w:t>Zamawiający dopuszcza jedno ogrzewanie postojowe o mocy 4kW z rozprowadzeniem rurą do przestrzeni zabudowy w okolice urządzenia gaśniczego.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>Pojazd oklejony cechami identyfikacyjnymi jednostki w sposób zgodny z wytycznymi KGPSP (nr operacyjne, nazwa jednostki</w:t>
            </w:r>
            <w:r w:rsidR="003C73CC">
              <w:rPr>
                <w:rFonts w:ascii="Garamond" w:hAnsi="Garamond"/>
                <w:sz w:val="18"/>
                <w:szCs w:val="18"/>
              </w:rPr>
              <w:t xml:space="preserve"> logo Portu</w:t>
            </w:r>
            <w:r w:rsidR="00EB49B9">
              <w:rPr>
                <w:rFonts w:ascii="Garamond" w:hAnsi="Garamond"/>
                <w:sz w:val="18"/>
                <w:szCs w:val="18"/>
              </w:rPr>
              <w:t xml:space="preserve"> Lotniczego Rzeszów - Jasionka</w:t>
            </w:r>
            <w:r>
              <w:rPr>
                <w:rFonts w:ascii="Garamond" w:hAnsi="Garamond"/>
                <w:sz w:val="18"/>
                <w:szCs w:val="18"/>
              </w:rPr>
              <w:t>) Dodatkowo wymaga się aby pojazd oklejony został folią ostrzegawczą koloru „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limonkowego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” zapewniającą zwiększenie widoczności pojazdu w warunkach słabego oświetlenia.</w:t>
            </w:r>
          </w:p>
        </w:tc>
      </w:tr>
      <w:tr w:rsidR="003C73CC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Default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Pr="00EB49B9" w:rsidRDefault="003C73CC" w:rsidP="00EB49B9">
            <w:pPr>
              <w:pStyle w:val="Nagwek1"/>
            </w:pPr>
            <w:r w:rsidRPr="00EB49B9">
              <w:rPr>
                <w:rFonts w:ascii="Garamond" w:hAnsi="Garamond"/>
                <w:b w:val="0"/>
                <w:sz w:val="18"/>
                <w:szCs w:val="18"/>
              </w:rPr>
              <w:t>Razem z pojazdem należy dostarczyć i zamontować wyposażenie dodatkowe składające się z: z</w:t>
            </w:r>
            <w:r w:rsidR="00E528E8">
              <w:rPr>
                <w:rFonts w:ascii="Garamond" w:hAnsi="Garamond"/>
                <w:b w:val="0"/>
                <w:sz w:val="18"/>
                <w:szCs w:val="18"/>
              </w:rPr>
              <w:t>estawu HOLMATRO /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pompa, węże hy</w:t>
            </w:r>
            <w:r w:rsidRPr="00EB49B9">
              <w:rPr>
                <w:rFonts w:ascii="Garamond" w:hAnsi="Garamond"/>
                <w:b w:val="0"/>
                <w:sz w:val="18"/>
                <w:szCs w:val="18"/>
              </w:rPr>
              <w:t>drauliczne, narzędzie ratownicze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 nożyco rozpierak /, deski ortopedyczne 2szt., agregat oddymiający, agregat prądotwórczy o mocy min. 5kV, gaśnice proszkowe GP-6 2szt., gaśnica polimerowa 9L PVSTOP do paneli fotowoltaicznych 4szt.,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k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oc gaśniczy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 xml:space="preserve">6mx8m </w:t>
            </w:r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do gaszenia samochodów i akumulatorów </w:t>
            </w:r>
            <w:proofErr w:type="spellStart"/>
            <w:r w:rsidR="003023CA" w:rsidRPr="00EB49B9">
              <w:rPr>
                <w:rFonts w:ascii="Garamond" w:hAnsi="Garamond"/>
                <w:b w:val="0"/>
                <w:sz w:val="18"/>
                <w:szCs w:val="18"/>
              </w:rPr>
              <w:t>Li-ion</w:t>
            </w:r>
            <w:proofErr w:type="spellEnd"/>
            <w:r w:rsidR="00EB49B9">
              <w:rPr>
                <w:rFonts w:ascii="Garamond" w:hAnsi="Garamond"/>
                <w:b w:val="0"/>
                <w:sz w:val="18"/>
                <w:szCs w:val="18"/>
              </w:rPr>
              <w:t xml:space="preserve"> o wymiarach 2szt.,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k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 xml:space="preserve">oc gaśniczy 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2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>x</w:t>
            </w:r>
            <w:r w:rsidR="00EB49B9">
              <w:rPr>
                <w:rFonts w:ascii="Garamond" w:hAnsi="Garamond"/>
                <w:b w:val="0"/>
                <w:sz w:val="18"/>
                <w:szCs w:val="18"/>
              </w:rPr>
              <w:t>2</w:t>
            </w:r>
            <w:r w:rsidR="00EB49B9" w:rsidRPr="00EB49B9">
              <w:rPr>
                <w:rFonts w:ascii="Garamond" w:hAnsi="Garamond"/>
                <w:b w:val="0"/>
                <w:sz w:val="18"/>
                <w:szCs w:val="18"/>
              </w:rPr>
              <w:t>m do g</w:t>
            </w:r>
            <w:r w:rsidR="00EB49B9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 xml:space="preserve">aszenia małych urządzeń akumulatorowych </w:t>
            </w:r>
            <w:proofErr w:type="spellStart"/>
            <w:r w:rsidR="00EB49B9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>Li-ion</w:t>
            </w:r>
            <w:proofErr w:type="spellEnd"/>
            <w:r w:rsidR="00EB49B9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 xml:space="preserve"> 2szt.</w:t>
            </w:r>
            <w:r w:rsidR="00EB28F4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 xml:space="preserve">, urządzenie do baterii litowych </w:t>
            </w:r>
            <w:proofErr w:type="spellStart"/>
            <w:r w:rsidR="00EB28F4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>VER-DIS</w:t>
            </w:r>
            <w:proofErr w:type="spellEnd"/>
            <w:r w:rsidR="00EB28F4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 xml:space="preserve"> 6X 2szt., urządzenie do baterii litowych </w:t>
            </w:r>
            <w:proofErr w:type="spellStart"/>
            <w:r w:rsidR="00EB28F4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>VER-DIS</w:t>
            </w:r>
            <w:proofErr w:type="spellEnd"/>
            <w:r w:rsidR="00EB28F4" w:rsidRPr="009F240E">
              <w:rPr>
                <w:rFonts w:ascii="Garamond" w:hAnsi="Garamond"/>
                <w:b w:val="0"/>
                <w:color w:val="000000" w:themeColor="text1"/>
                <w:sz w:val="18"/>
                <w:szCs w:val="18"/>
              </w:rPr>
              <w:t xml:space="preserve"> 2X 2szt.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</w:t>
            </w:r>
            <w:r w:rsidR="003C73CC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666CD8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Gwarancja na pojazd (obejmująca swoim zakresem zarówno podwozie, silnik, podzespoły mechaniczne / elektryczne / elektroniczne jak i zabudowę pożarniczą) – min. </w:t>
            </w:r>
            <w:r w:rsidR="00666CD8">
              <w:rPr>
                <w:rFonts w:ascii="Garamond" w:hAnsi="Garamond"/>
                <w:sz w:val="18"/>
                <w:szCs w:val="18"/>
              </w:rPr>
              <w:t>36</w:t>
            </w:r>
            <w:r>
              <w:rPr>
                <w:rFonts w:ascii="Garamond" w:hAnsi="Garamond"/>
                <w:sz w:val="18"/>
                <w:szCs w:val="18"/>
              </w:rPr>
              <w:t xml:space="preserve"> mies</w:t>
            </w:r>
            <w:r w:rsidR="00666CD8">
              <w:rPr>
                <w:rFonts w:ascii="Garamond" w:hAnsi="Garamond"/>
                <w:sz w:val="18"/>
                <w:szCs w:val="18"/>
              </w:rPr>
              <w:t>ięcy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</w:t>
            </w:r>
            <w:r w:rsidR="003C73CC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Cena pojazdu musi uwzględniać montaż sprzętu dostarczonego przez Zamawiającego podczas realizacji zamówienia oraz koszty przeszkolenia min 6 przedstawicieli Użytkownika.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wymaga się aby wraz z pojazdem dostarczona została 1 szt. drabiny aluminiowej, nasadkowej składającej się min. z 1 przęsła dolnego oraz min. 2 przęseł górnych. Wymaga się aby drabina dostosowana była do zainstalowanych na pojeździe uchwytów transportowych.</w:t>
            </w:r>
          </w:p>
        </w:tc>
      </w:tr>
    </w:tbl>
    <w:p w:rsidR="0038667B" w:rsidRDefault="0038667B">
      <w:pPr>
        <w:pStyle w:val="Standard"/>
        <w:jc w:val="both"/>
        <w:rPr>
          <w:rFonts w:ascii="Garamond" w:hAnsi="Garamond"/>
          <w:sz w:val="18"/>
          <w:szCs w:val="18"/>
        </w:rPr>
      </w:pPr>
    </w:p>
    <w:p w:rsidR="0038667B" w:rsidRDefault="0038667B">
      <w:pPr>
        <w:pStyle w:val="Standard"/>
        <w:widowControl/>
        <w:jc w:val="both"/>
        <w:rPr>
          <w:rFonts w:ascii="Garamond" w:hAnsi="Garamond"/>
          <w:color w:val="000000"/>
          <w:sz w:val="18"/>
          <w:szCs w:val="18"/>
        </w:rPr>
      </w:pPr>
    </w:p>
    <w:sectPr w:rsidR="0038667B" w:rsidSect="00F40A86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E9" w:rsidRDefault="002D26E9">
      <w:r>
        <w:separator/>
      </w:r>
    </w:p>
  </w:endnote>
  <w:endnote w:type="continuationSeparator" w:id="0">
    <w:p w:rsidR="002D26E9" w:rsidRDefault="002D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2E" w:rsidRDefault="00586B23">
    <w:pPr>
      <w:pStyle w:val="Stopka"/>
      <w:jc w:val="right"/>
    </w:pPr>
    <w:r>
      <w:rPr>
        <w:sz w:val="18"/>
        <w:szCs w:val="18"/>
      </w:rPr>
      <w:t xml:space="preserve">Strona </w:t>
    </w:r>
    <w:r w:rsidR="00B45744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B45744">
      <w:rPr>
        <w:b/>
        <w:bCs/>
        <w:sz w:val="18"/>
        <w:szCs w:val="18"/>
      </w:rPr>
      <w:fldChar w:fldCharType="separate"/>
    </w:r>
    <w:r w:rsidR="009F240E">
      <w:rPr>
        <w:b/>
        <w:bCs/>
        <w:noProof/>
        <w:sz w:val="18"/>
        <w:szCs w:val="18"/>
      </w:rPr>
      <w:t>5</w:t>
    </w:r>
    <w:r w:rsidR="00B45744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B45744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 w:rsidR="00B45744">
      <w:rPr>
        <w:b/>
        <w:bCs/>
        <w:sz w:val="18"/>
        <w:szCs w:val="18"/>
      </w:rPr>
      <w:fldChar w:fldCharType="separate"/>
    </w:r>
    <w:r w:rsidR="009F240E">
      <w:rPr>
        <w:b/>
        <w:bCs/>
        <w:noProof/>
        <w:sz w:val="18"/>
        <w:szCs w:val="18"/>
      </w:rPr>
      <w:t>5</w:t>
    </w:r>
    <w:r w:rsidR="00B45744">
      <w:rPr>
        <w:b/>
        <w:bCs/>
        <w:sz w:val="18"/>
        <w:szCs w:val="18"/>
      </w:rPr>
      <w:fldChar w:fldCharType="end"/>
    </w:r>
  </w:p>
  <w:p w:rsidR="00F36C2E" w:rsidRDefault="002D26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E9" w:rsidRDefault="002D26E9">
      <w:r>
        <w:rPr>
          <w:color w:val="000000"/>
        </w:rPr>
        <w:separator/>
      </w:r>
    </w:p>
  </w:footnote>
  <w:footnote w:type="continuationSeparator" w:id="0">
    <w:p w:rsidR="002D26E9" w:rsidRDefault="002D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1A"/>
    <w:multiLevelType w:val="multilevel"/>
    <w:tmpl w:val="5BE01ACC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59208C4"/>
    <w:multiLevelType w:val="multilevel"/>
    <w:tmpl w:val="01242DA8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7F3BC7"/>
    <w:multiLevelType w:val="multilevel"/>
    <w:tmpl w:val="17A8CB8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39110D2A"/>
    <w:multiLevelType w:val="multilevel"/>
    <w:tmpl w:val="472E17BE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547721C1"/>
    <w:multiLevelType w:val="multilevel"/>
    <w:tmpl w:val="5D2A8ED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66203565"/>
    <w:multiLevelType w:val="multilevel"/>
    <w:tmpl w:val="4B8EE350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67B"/>
    <w:rsid w:val="0006330C"/>
    <w:rsid w:val="000C1608"/>
    <w:rsid w:val="00135E62"/>
    <w:rsid w:val="00222E71"/>
    <w:rsid w:val="002D26E9"/>
    <w:rsid w:val="002D7B47"/>
    <w:rsid w:val="003023CA"/>
    <w:rsid w:val="0038667B"/>
    <w:rsid w:val="003C73CC"/>
    <w:rsid w:val="003D2E18"/>
    <w:rsid w:val="00451840"/>
    <w:rsid w:val="00586B23"/>
    <w:rsid w:val="00666CD8"/>
    <w:rsid w:val="006D6148"/>
    <w:rsid w:val="007402B7"/>
    <w:rsid w:val="007B440A"/>
    <w:rsid w:val="008831EC"/>
    <w:rsid w:val="008C1F12"/>
    <w:rsid w:val="0093653B"/>
    <w:rsid w:val="009F240E"/>
    <w:rsid w:val="00A0075B"/>
    <w:rsid w:val="00A00C0D"/>
    <w:rsid w:val="00AA16F0"/>
    <w:rsid w:val="00AB193D"/>
    <w:rsid w:val="00B45744"/>
    <w:rsid w:val="00B97994"/>
    <w:rsid w:val="00CF4542"/>
    <w:rsid w:val="00D253F6"/>
    <w:rsid w:val="00E528E8"/>
    <w:rsid w:val="00EB28F4"/>
    <w:rsid w:val="00EB49B9"/>
    <w:rsid w:val="00EC6B44"/>
    <w:rsid w:val="00EE5EF1"/>
    <w:rsid w:val="00F079BC"/>
    <w:rsid w:val="00F40A86"/>
    <w:rsid w:val="00F6519D"/>
    <w:rsid w:val="00F9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A86"/>
    <w:pPr>
      <w:suppressAutoHyphens/>
    </w:pPr>
  </w:style>
  <w:style w:type="paragraph" w:styleId="Nagwek1">
    <w:name w:val="heading 1"/>
    <w:basedOn w:val="Standard"/>
    <w:next w:val="Standard"/>
    <w:rsid w:val="00F40A8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A86"/>
    <w:pPr>
      <w:suppressAutoHyphens/>
    </w:pPr>
  </w:style>
  <w:style w:type="paragraph" w:customStyle="1" w:styleId="Heading">
    <w:name w:val="Heading"/>
    <w:basedOn w:val="Standard"/>
    <w:next w:val="Textbody"/>
    <w:rsid w:val="00F40A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0A86"/>
    <w:pPr>
      <w:spacing w:after="120"/>
    </w:pPr>
  </w:style>
  <w:style w:type="paragraph" w:styleId="Lista">
    <w:name w:val="List"/>
    <w:basedOn w:val="Textbody"/>
    <w:rsid w:val="00F40A86"/>
  </w:style>
  <w:style w:type="paragraph" w:styleId="Legenda">
    <w:name w:val="caption"/>
    <w:basedOn w:val="Standard"/>
    <w:rsid w:val="00F40A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0A86"/>
    <w:pPr>
      <w:suppressLineNumbers/>
    </w:pPr>
  </w:style>
  <w:style w:type="paragraph" w:customStyle="1" w:styleId="TableContents">
    <w:name w:val="Table Contents"/>
    <w:basedOn w:val="Standard"/>
    <w:rsid w:val="00F40A86"/>
    <w:pPr>
      <w:suppressLineNumbers/>
    </w:pPr>
  </w:style>
  <w:style w:type="paragraph" w:styleId="Akapitzlist">
    <w:name w:val="List Paragraph"/>
    <w:basedOn w:val="Standard"/>
    <w:rsid w:val="00F40A86"/>
    <w:pPr>
      <w:ind w:left="708"/>
    </w:pPr>
  </w:style>
  <w:style w:type="paragraph" w:customStyle="1" w:styleId="TableHeading">
    <w:name w:val="Table Heading"/>
    <w:basedOn w:val="TableContents"/>
    <w:rsid w:val="00F40A86"/>
    <w:pPr>
      <w:jc w:val="center"/>
    </w:pPr>
    <w:rPr>
      <w:b/>
      <w:bCs/>
    </w:rPr>
  </w:style>
  <w:style w:type="character" w:customStyle="1" w:styleId="WW8Num1z0">
    <w:name w:val="WW8Num1z0"/>
    <w:rsid w:val="00F40A86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sid w:val="00F40A86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  <w:rsid w:val="00F40A86"/>
  </w:style>
  <w:style w:type="character" w:customStyle="1" w:styleId="WW8Num1z3">
    <w:name w:val="WW8Num1z3"/>
    <w:rsid w:val="00F40A86"/>
  </w:style>
  <w:style w:type="character" w:customStyle="1" w:styleId="WW8Num1z4">
    <w:name w:val="WW8Num1z4"/>
    <w:rsid w:val="00F40A86"/>
  </w:style>
  <w:style w:type="character" w:customStyle="1" w:styleId="WW8Num1z5">
    <w:name w:val="WW8Num1z5"/>
    <w:rsid w:val="00F40A86"/>
  </w:style>
  <w:style w:type="character" w:customStyle="1" w:styleId="WW8Num1z6">
    <w:name w:val="WW8Num1z6"/>
    <w:rsid w:val="00F40A86"/>
  </w:style>
  <w:style w:type="character" w:customStyle="1" w:styleId="WW8Num1z7">
    <w:name w:val="WW8Num1z7"/>
    <w:rsid w:val="00F40A86"/>
  </w:style>
  <w:style w:type="character" w:customStyle="1" w:styleId="WW8Num1z8">
    <w:name w:val="WW8Num1z8"/>
    <w:rsid w:val="00F40A86"/>
  </w:style>
  <w:style w:type="character" w:customStyle="1" w:styleId="BulletSymbols">
    <w:name w:val="Bullet Symbols"/>
    <w:rsid w:val="00F40A86"/>
    <w:rPr>
      <w:rFonts w:ascii="OpenSymbol" w:eastAsia="OpenSymbol" w:hAnsi="OpenSymbol" w:cs="OpenSymbol"/>
    </w:rPr>
  </w:style>
  <w:style w:type="character" w:customStyle="1" w:styleId="WW8Num3z0">
    <w:name w:val="WW8Num3z0"/>
    <w:rsid w:val="00F40A86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sid w:val="00F40A86"/>
    <w:rPr>
      <w:rFonts w:eastAsia="Times New Roman" w:cs="Times New Roman"/>
    </w:rPr>
  </w:style>
  <w:style w:type="character" w:customStyle="1" w:styleId="ListLabel13">
    <w:name w:val="ListLabel 13"/>
    <w:rsid w:val="00F40A86"/>
    <w:rPr>
      <w:rFonts w:cs="Courier New"/>
    </w:rPr>
  </w:style>
  <w:style w:type="character" w:customStyle="1" w:styleId="Internetlink">
    <w:name w:val="Internet link"/>
    <w:rsid w:val="00F40A86"/>
    <w:rPr>
      <w:color w:val="000080"/>
      <w:u w:val="single"/>
    </w:rPr>
  </w:style>
  <w:style w:type="paragraph" w:styleId="Tekstdymka">
    <w:name w:val="Balloon Text"/>
    <w:basedOn w:val="Normalny"/>
    <w:rsid w:val="00F40A86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sid w:val="00F40A86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F40A86"/>
    <w:rPr>
      <w:rFonts w:cs="Mangal"/>
      <w:szCs w:val="21"/>
    </w:rPr>
  </w:style>
  <w:style w:type="paragraph" w:styleId="Stopka">
    <w:name w:val="foot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F40A86"/>
    <w:rPr>
      <w:rFonts w:cs="Mangal"/>
      <w:szCs w:val="21"/>
    </w:rPr>
  </w:style>
  <w:style w:type="numbering" w:customStyle="1" w:styleId="WW8Num3">
    <w:name w:val="WW8Num3"/>
    <w:basedOn w:val="Bezlisty"/>
    <w:rsid w:val="00F40A86"/>
    <w:pPr>
      <w:numPr>
        <w:numId w:val="1"/>
      </w:numPr>
    </w:pPr>
  </w:style>
  <w:style w:type="numbering" w:customStyle="1" w:styleId="WWNum70">
    <w:name w:val="WWNum70"/>
    <w:basedOn w:val="Bezlisty"/>
    <w:rsid w:val="00F40A86"/>
    <w:pPr>
      <w:numPr>
        <w:numId w:val="2"/>
      </w:numPr>
    </w:pPr>
  </w:style>
  <w:style w:type="numbering" w:customStyle="1" w:styleId="WWNum71">
    <w:name w:val="WWNum71"/>
    <w:basedOn w:val="Bezlisty"/>
    <w:rsid w:val="00F40A86"/>
    <w:pPr>
      <w:numPr>
        <w:numId w:val="3"/>
      </w:numPr>
    </w:pPr>
  </w:style>
  <w:style w:type="numbering" w:customStyle="1" w:styleId="WWNum72">
    <w:name w:val="WWNum72"/>
    <w:basedOn w:val="Bezlisty"/>
    <w:rsid w:val="00F40A86"/>
    <w:pPr>
      <w:numPr>
        <w:numId w:val="4"/>
      </w:numPr>
    </w:pPr>
  </w:style>
  <w:style w:type="numbering" w:customStyle="1" w:styleId="WWNum73">
    <w:name w:val="WWNum73"/>
    <w:basedOn w:val="Bezlisty"/>
    <w:rsid w:val="00F40A86"/>
    <w:pPr>
      <w:numPr>
        <w:numId w:val="5"/>
      </w:numPr>
    </w:pPr>
  </w:style>
  <w:style w:type="numbering" w:customStyle="1" w:styleId="WWNum95">
    <w:name w:val="WWNum95"/>
    <w:basedOn w:val="Bezlisty"/>
    <w:rsid w:val="00F40A8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patrycja.murdzek</cp:lastModifiedBy>
  <cp:revision>4</cp:revision>
  <cp:lastPrinted>2023-10-12T12:18:00Z</cp:lastPrinted>
  <dcterms:created xsi:type="dcterms:W3CDTF">2023-11-14T06:27:00Z</dcterms:created>
  <dcterms:modified xsi:type="dcterms:W3CDTF">2023-11-14T13:10:00Z</dcterms:modified>
</cp:coreProperties>
</file>